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1EF888CE" w:rsidR="003566B0" w:rsidRDefault="00076282" w:rsidP="00425C92">
      <w:pPr>
        <w:spacing w:before="0" w:after="120"/>
        <w:ind w:firstLine="0"/>
        <w:rPr>
          <w:b/>
          <w:bCs/>
        </w:rPr>
      </w:pPr>
      <w:r w:rsidRPr="007B0E3B">
        <w:rPr>
          <w:noProof/>
        </w:rPr>
        <w:drawing>
          <wp:anchor distT="0" distB="0" distL="114300" distR="114300" simplePos="0" relativeHeight="251657216" behindDoc="0" locked="0" layoutInCell="1" allowOverlap="1" wp14:anchorId="3F389C28" wp14:editId="0CA06E22">
            <wp:simplePos x="0" y="0"/>
            <wp:positionH relativeFrom="column">
              <wp:posOffset>4533900</wp:posOffset>
            </wp:positionH>
            <wp:positionV relativeFrom="paragraph">
              <wp:posOffset>266700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34F0156" w14:textId="11CC6003" w:rsidR="0088301E" w:rsidRDefault="0088301E" w:rsidP="00076282">
      <w:pPr>
        <w:spacing w:before="0" w:after="120"/>
        <w:ind w:firstLine="0"/>
      </w:pPr>
      <w:r w:rsidRPr="003566B0">
        <w:rPr>
          <w:b/>
          <w:bCs/>
        </w:rPr>
        <w:t>Meeting:</w:t>
      </w:r>
      <w:r w:rsidRPr="002C7104">
        <w:t xml:space="preserve"> </w:t>
      </w:r>
      <w:r w:rsidR="00076282" w:rsidRPr="00076282">
        <w:rPr>
          <w:noProof/>
        </w:rPr>
        <w:t xml:space="preserve"> </w:t>
      </w:r>
      <w:r w:rsidR="00B001E2">
        <w:rPr>
          <w:noProof/>
        </w:rPr>
        <w:t>Com</w:t>
      </w:r>
      <w:r w:rsidR="009C223B">
        <w:rPr>
          <w:noProof/>
        </w:rPr>
        <w:t>munity Wellbieng Board</w:t>
      </w:r>
    </w:p>
    <w:p w14:paraId="48F31F7A" w14:textId="5719C7A4" w:rsidR="0088301E" w:rsidRPr="003566B0" w:rsidRDefault="0088301E" w:rsidP="00076282">
      <w:pPr>
        <w:spacing w:before="0" w:after="120"/>
        <w:ind w:firstLine="0"/>
        <w:rPr>
          <w:color w:val="FF0000"/>
        </w:rPr>
      </w:pPr>
      <w:r w:rsidRPr="003566B0">
        <w:rPr>
          <w:b/>
          <w:bCs/>
        </w:rPr>
        <w:t>Date:</w:t>
      </w:r>
      <w:r>
        <w:t xml:space="preserve"> </w:t>
      </w:r>
      <w:r w:rsidR="009C223B">
        <w:t>30 November 2022</w:t>
      </w:r>
    </w:p>
    <w:p w14:paraId="39F52046" w14:textId="77777777" w:rsidR="00076282" w:rsidRDefault="00076282" w:rsidP="004748F8">
      <w:pPr>
        <w:pStyle w:val="Heading1"/>
        <w:rPr>
          <w:sz w:val="32"/>
          <w:szCs w:val="32"/>
        </w:rPr>
      </w:pPr>
    </w:p>
    <w:p w14:paraId="75E4B33E" w14:textId="63BDF47A" w:rsidR="002D013E" w:rsidRPr="00076282" w:rsidRDefault="009C223B" w:rsidP="004748F8">
      <w:pPr>
        <w:pStyle w:val="Heading1"/>
        <w:rPr>
          <w:sz w:val="32"/>
          <w:szCs w:val="32"/>
        </w:rPr>
      </w:pPr>
      <w:r>
        <w:rPr>
          <w:sz w:val="32"/>
          <w:szCs w:val="32"/>
        </w:rPr>
        <w:t>Update Paper</w:t>
      </w:r>
      <w:r w:rsidR="0088301E" w:rsidRPr="00076282">
        <w:rPr>
          <w:sz w:val="32"/>
          <w:szCs w:val="32"/>
        </w:rPr>
        <w:t xml:space="preserve"> </w:t>
      </w:r>
    </w:p>
    <w:p w14:paraId="61BD5ACA" w14:textId="77777777" w:rsidR="00CA5846" w:rsidRPr="00FF5DFA" w:rsidRDefault="00B56823" w:rsidP="00AE33E9">
      <w:pPr>
        <w:pStyle w:val="Heading2"/>
      </w:pPr>
      <w:r w:rsidRPr="00FF5DFA">
        <w:t>Purpose of report</w:t>
      </w:r>
    </w:p>
    <w:p w14:paraId="3850EE98" w14:textId="4C03EECB" w:rsidR="00B56823" w:rsidRDefault="00B56823" w:rsidP="00425C92">
      <w:pPr>
        <w:spacing w:before="0" w:after="120" w:line="276" w:lineRule="auto"/>
        <w:ind w:firstLine="0"/>
      </w:pPr>
      <w:r>
        <w:t>For information</w:t>
      </w:r>
    </w:p>
    <w:p w14:paraId="13DE16B0" w14:textId="77777777" w:rsidR="00C77025" w:rsidRDefault="00B56823" w:rsidP="00AE33E9">
      <w:pPr>
        <w:pStyle w:val="Heading2"/>
      </w:pPr>
      <w:r>
        <w:t>Summary</w:t>
      </w:r>
    </w:p>
    <w:p w14:paraId="4A190CC4" w14:textId="1A517020" w:rsidR="00B56823" w:rsidRPr="00E25277" w:rsidRDefault="00E25277" w:rsidP="00E25277">
      <w:pPr>
        <w:pStyle w:val="Title3"/>
      </w:pPr>
      <w:r>
        <w:t xml:space="preserve">This report sets out other updates relevant to the Board, and not included elsewhere. </w:t>
      </w:r>
    </w:p>
    <w:p w14:paraId="6427F619" w14:textId="6B5C8EB7" w:rsidR="00987523" w:rsidRPr="00076282" w:rsidRDefault="00376FD5" w:rsidP="00C51037">
      <w:pPr>
        <w:ind w:firstLine="0"/>
        <w:rPr>
          <w:b/>
          <w:bCs/>
        </w:rPr>
      </w:pPr>
      <w:r>
        <w:rPr>
          <w:b/>
          <w:bCs/>
        </w:rPr>
        <w:br/>
      </w:r>
    </w:p>
    <w:p w14:paraId="6C19035B" w14:textId="0BDC2C54" w:rsidR="00987523" w:rsidRDefault="00987523" w:rsidP="00425C92">
      <w:pPr>
        <w:pStyle w:val="Heading3"/>
        <w:pBdr>
          <w:top w:val="single" w:sz="4" w:space="5" w:color="auto"/>
          <w:left w:val="single" w:sz="4" w:space="0" w:color="auto"/>
          <w:bottom w:val="single" w:sz="4" w:space="5" w:color="auto"/>
          <w:right w:val="single" w:sz="4" w:space="4" w:color="auto"/>
        </w:pBdr>
        <w:ind w:firstLine="0"/>
      </w:pPr>
      <w:r>
        <w:t>Recommendations</w:t>
      </w:r>
    </w:p>
    <w:p w14:paraId="37901D74" w14:textId="189D3762" w:rsidR="00822A4A" w:rsidRDefault="00822A4A" w:rsidP="00822A4A">
      <w:pPr>
        <w:pBdr>
          <w:top w:val="single" w:sz="4" w:space="5" w:color="auto"/>
          <w:left w:val="single" w:sz="4" w:space="0" w:color="auto"/>
          <w:bottom w:val="single" w:sz="4" w:space="5" w:color="auto"/>
          <w:right w:val="single" w:sz="4" w:space="4" w:color="auto"/>
        </w:pBdr>
        <w:spacing w:after="160"/>
        <w:ind w:firstLine="0"/>
      </w:pPr>
      <w:r w:rsidRPr="00822A4A">
        <w:t>Members of the Community Wellbeing Board are asked to:</w:t>
      </w:r>
    </w:p>
    <w:p w14:paraId="62626C29" w14:textId="77777777" w:rsidR="00822A4A" w:rsidRPr="00822A4A" w:rsidRDefault="00822A4A" w:rsidP="00822A4A">
      <w:pPr>
        <w:pBdr>
          <w:top w:val="single" w:sz="4" w:space="5" w:color="auto"/>
          <w:left w:val="single" w:sz="4" w:space="0" w:color="auto"/>
          <w:bottom w:val="single" w:sz="4" w:space="5" w:color="auto"/>
          <w:right w:val="single" w:sz="4" w:space="4" w:color="auto"/>
        </w:pBdr>
        <w:spacing w:after="160"/>
        <w:ind w:firstLine="0"/>
      </w:pPr>
    </w:p>
    <w:p w14:paraId="2EC6B09A" w14:textId="33E8645A" w:rsidR="00822A4A" w:rsidRPr="00822A4A" w:rsidRDefault="00822A4A" w:rsidP="00822A4A">
      <w:pPr>
        <w:pBdr>
          <w:top w:val="single" w:sz="4" w:space="5" w:color="auto"/>
          <w:left w:val="single" w:sz="4" w:space="0" w:color="auto"/>
          <w:bottom w:val="single" w:sz="4" w:space="5" w:color="auto"/>
          <w:right w:val="single" w:sz="4" w:space="4" w:color="auto"/>
        </w:pBdr>
        <w:spacing w:after="160"/>
        <w:ind w:firstLine="0"/>
      </w:pPr>
      <w:r w:rsidRPr="00822A4A">
        <w:rPr>
          <w:b/>
          <w:bCs/>
        </w:rPr>
        <w:t xml:space="preserve">Provide oral updates </w:t>
      </w:r>
      <w:r w:rsidRPr="00822A4A">
        <w:t>on any other outside bodies / external meetings they may</w:t>
      </w:r>
    </w:p>
    <w:p w14:paraId="1771C609" w14:textId="77777777" w:rsidR="00822A4A" w:rsidRPr="00822A4A" w:rsidRDefault="00822A4A" w:rsidP="00822A4A">
      <w:pPr>
        <w:pBdr>
          <w:top w:val="single" w:sz="4" w:space="5" w:color="auto"/>
          <w:left w:val="single" w:sz="4" w:space="0" w:color="auto"/>
          <w:bottom w:val="single" w:sz="4" w:space="5" w:color="auto"/>
          <w:right w:val="single" w:sz="4" w:space="4" w:color="auto"/>
        </w:pBdr>
        <w:spacing w:after="160"/>
        <w:ind w:firstLine="0"/>
      </w:pPr>
      <w:r w:rsidRPr="00822A4A">
        <w:t xml:space="preserve">have attended on behalf of the Community Wellbeing Board since the last </w:t>
      </w:r>
      <w:proofErr w:type="gramStart"/>
      <w:r w:rsidRPr="00822A4A">
        <w:t>meeting;</w:t>
      </w:r>
      <w:proofErr w:type="gramEnd"/>
    </w:p>
    <w:p w14:paraId="27BEF55A" w14:textId="156DD360" w:rsidR="00822A4A" w:rsidRPr="00822A4A" w:rsidRDefault="00822A4A" w:rsidP="00822A4A">
      <w:pPr>
        <w:pBdr>
          <w:top w:val="single" w:sz="4" w:space="5" w:color="auto"/>
          <w:left w:val="single" w:sz="4" w:space="0" w:color="auto"/>
          <w:bottom w:val="single" w:sz="4" w:space="5" w:color="auto"/>
          <w:right w:val="single" w:sz="4" w:space="4" w:color="auto"/>
        </w:pBdr>
        <w:spacing w:after="160"/>
        <w:ind w:firstLine="0"/>
      </w:pPr>
      <w:r w:rsidRPr="00822A4A">
        <w:t>and</w:t>
      </w:r>
    </w:p>
    <w:p w14:paraId="63D74840" w14:textId="128DF3E3" w:rsidR="00822A4A" w:rsidRDefault="00822A4A" w:rsidP="00822A4A">
      <w:pPr>
        <w:pBdr>
          <w:top w:val="single" w:sz="4" w:space="5" w:color="auto"/>
          <w:left w:val="single" w:sz="4" w:space="0" w:color="auto"/>
          <w:bottom w:val="single" w:sz="4" w:space="5" w:color="auto"/>
          <w:right w:val="single" w:sz="4" w:space="4" w:color="auto"/>
        </w:pBdr>
        <w:spacing w:after="160"/>
        <w:ind w:firstLine="0"/>
      </w:pPr>
      <w:r w:rsidRPr="00822A4A">
        <w:rPr>
          <w:b/>
          <w:bCs/>
        </w:rPr>
        <w:t xml:space="preserve">Note </w:t>
      </w:r>
      <w:r w:rsidRPr="00822A4A">
        <w:t>the updates contained in the report.</w:t>
      </w:r>
    </w:p>
    <w:p w14:paraId="6AD20A1A" w14:textId="77777777" w:rsidR="00822A4A" w:rsidRPr="00822A4A" w:rsidRDefault="00822A4A" w:rsidP="00822A4A">
      <w:pPr>
        <w:pBdr>
          <w:top w:val="single" w:sz="4" w:space="5" w:color="auto"/>
          <w:left w:val="single" w:sz="4" w:space="0" w:color="auto"/>
          <w:bottom w:val="single" w:sz="4" w:space="5" w:color="auto"/>
          <w:right w:val="single" w:sz="4" w:space="4" w:color="auto"/>
        </w:pBdr>
        <w:spacing w:after="160"/>
        <w:ind w:firstLine="0"/>
      </w:pPr>
    </w:p>
    <w:p w14:paraId="54FBA5D3" w14:textId="77777777" w:rsidR="00822A4A" w:rsidRPr="00822A4A" w:rsidRDefault="00822A4A" w:rsidP="00822A4A">
      <w:pPr>
        <w:pBdr>
          <w:top w:val="single" w:sz="4" w:space="5" w:color="auto"/>
          <w:left w:val="single" w:sz="4" w:space="0" w:color="auto"/>
          <w:bottom w:val="single" w:sz="4" w:space="5" w:color="auto"/>
          <w:right w:val="single" w:sz="4" w:space="4" w:color="auto"/>
        </w:pBdr>
        <w:spacing w:after="160"/>
        <w:ind w:firstLine="0"/>
        <w:rPr>
          <w:b/>
        </w:rPr>
      </w:pPr>
      <w:r w:rsidRPr="00822A4A">
        <w:rPr>
          <w:b/>
        </w:rPr>
        <w:t>Action</w:t>
      </w:r>
    </w:p>
    <w:p w14:paraId="7ED57C3F" w14:textId="53840C64" w:rsidR="00822A4A" w:rsidRPr="00584BDE" w:rsidRDefault="00822A4A" w:rsidP="00162B91">
      <w:pPr>
        <w:pBdr>
          <w:top w:val="single" w:sz="4" w:space="5" w:color="auto"/>
          <w:left w:val="single" w:sz="4" w:space="0" w:color="auto"/>
          <w:bottom w:val="single" w:sz="4" w:space="5" w:color="auto"/>
          <w:right w:val="single" w:sz="4" w:space="4" w:color="auto"/>
        </w:pBdr>
        <w:spacing w:after="160"/>
        <w:ind w:firstLine="0"/>
      </w:pPr>
      <w:r w:rsidRPr="00822A4A">
        <w:t>As directed by members</w:t>
      </w:r>
    </w:p>
    <w:p w14:paraId="2BDA80C6" w14:textId="77777777" w:rsidR="001F77A5" w:rsidRDefault="001F77A5" w:rsidP="00AE33E9">
      <w:pPr>
        <w:pStyle w:val="Heading2"/>
      </w:pPr>
      <w:r>
        <w:t>Contact details</w:t>
      </w:r>
    </w:p>
    <w:p w14:paraId="788AFFB2" w14:textId="69495256" w:rsidR="00B56823" w:rsidRDefault="00B56823" w:rsidP="00425C92">
      <w:pPr>
        <w:spacing w:before="0" w:after="120"/>
        <w:ind w:firstLine="0"/>
      </w:pPr>
      <w:r>
        <w:t xml:space="preserve">Contact officer: </w:t>
      </w:r>
      <w:r w:rsidR="00AA7B54">
        <w:t>Mark Norris</w:t>
      </w:r>
    </w:p>
    <w:p w14:paraId="078052B8" w14:textId="2C872A68" w:rsidR="00B56823" w:rsidRDefault="00B56823" w:rsidP="00425C92">
      <w:pPr>
        <w:spacing w:before="0" w:after="120"/>
        <w:ind w:firstLine="0"/>
      </w:pPr>
      <w:r>
        <w:t>Position:</w:t>
      </w:r>
      <w:r w:rsidR="00AA7B54">
        <w:t xml:space="preserve"> Principal Policy Adviser</w:t>
      </w:r>
    </w:p>
    <w:p w14:paraId="60F2047B" w14:textId="399CCA8C" w:rsidR="00B56823" w:rsidRDefault="00B56823" w:rsidP="00425C92">
      <w:pPr>
        <w:spacing w:before="0" w:after="120"/>
        <w:ind w:firstLine="0"/>
      </w:pPr>
      <w:r>
        <w:t>Phone no: 0</w:t>
      </w:r>
      <w:r w:rsidR="00AA7B54">
        <w:t>20 7664 3241</w:t>
      </w:r>
    </w:p>
    <w:p w14:paraId="3FA2BFE5" w14:textId="56CE55B1" w:rsidR="00B56823" w:rsidRDefault="00B56823" w:rsidP="00425C92">
      <w:pPr>
        <w:spacing w:before="0" w:after="120"/>
        <w:ind w:firstLine="0"/>
        <w:rPr>
          <w:rStyle w:val="Hyperlink"/>
        </w:rPr>
      </w:pPr>
      <w:r>
        <w:t>Email:</w:t>
      </w:r>
      <w:r>
        <w:tab/>
      </w:r>
      <w:hyperlink r:id="rId12" w:history="1">
        <w:r w:rsidR="00AA7B54" w:rsidRPr="00646B64">
          <w:rPr>
            <w:rStyle w:val="Hyperlink"/>
          </w:rPr>
          <w:t>Mark. Norris@local.gov.uk</w:t>
        </w:r>
      </w:hyperlink>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460BB77B" w14:textId="782AA3F7" w:rsidR="00076282" w:rsidRDefault="00076282" w:rsidP="004748F8">
      <w:pPr>
        <w:pStyle w:val="Heading1"/>
        <w:rPr>
          <w:sz w:val="32"/>
          <w:szCs w:val="32"/>
        </w:rPr>
      </w:pPr>
      <w:r w:rsidRPr="007B0E3B">
        <w:lastRenderedPageBreak/>
        <w:drawing>
          <wp:anchor distT="0" distB="0" distL="114300" distR="114300" simplePos="0" relativeHeight="251658241" behindDoc="0" locked="0" layoutInCell="1" allowOverlap="1" wp14:anchorId="4A0B4B60" wp14:editId="2F4D7663">
            <wp:simplePos x="0" y="0"/>
            <wp:positionH relativeFrom="column">
              <wp:posOffset>4410075</wp:posOffset>
            </wp:positionH>
            <wp:positionV relativeFrom="paragraph">
              <wp:posOffset>313690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1F6D7ACC" w14:textId="0124B02D" w:rsidR="00447DCB" w:rsidRPr="00076282" w:rsidRDefault="00AA7B54" w:rsidP="004748F8">
      <w:pPr>
        <w:pStyle w:val="Heading1"/>
        <w:rPr>
          <w:sz w:val="32"/>
          <w:szCs w:val="32"/>
        </w:rPr>
      </w:pPr>
      <w:r>
        <w:rPr>
          <w:sz w:val="32"/>
          <w:szCs w:val="32"/>
        </w:rPr>
        <w:t>Update on other board bu</w:t>
      </w:r>
      <w:r w:rsidR="00BA1737">
        <w:rPr>
          <w:sz w:val="32"/>
          <w:szCs w:val="32"/>
        </w:rPr>
        <w:t>siness</w:t>
      </w:r>
    </w:p>
    <w:p w14:paraId="6E96E455" w14:textId="77777777" w:rsidR="00076282" w:rsidRDefault="00076282" w:rsidP="00AE33E9">
      <w:pPr>
        <w:pStyle w:val="Heading2"/>
      </w:pPr>
    </w:p>
    <w:p w14:paraId="61A88C88" w14:textId="7BC1AF6A" w:rsidR="00E81AC5" w:rsidRDefault="00783838" w:rsidP="00AE33E9">
      <w:pPr>
        <w:pStyle w:val="Heading2"/>
      </w:pPr>
      <w:r>
        <w:t>LGA webinar: cold Homes</w:t>
      </w:r>
    </w:p>
    <w:p w14:paraId="097E994E" w14:textId="77777777" w:rsidR="008F349E" w:rsidRPr="008F349E" w:rsidRDefault="008F349E" w:rsidP="008F349E">
      <w:pPr>
        <w:pStyle w:val="ListParagraph"/>
        <w:numPr>
          <w:ilvl w:val="0"/>
          <w:numId w:val="10"/>
        </w:numPr>
        <w:rPr>
          <w:rFonts w:cs="Arial"/>
          <w:color w:val="000000"/>
        </w:rPr>
      </w:pPr>
      <w:r w:rsidRPr="008F349E">
        <w:rPr>
          <w:rFonts w:cs="Arial"/>
          <w:color w:val="000000"/>
        </w:rPr>
        <w:t>On 18</w:t>
      </w:r>
      <w:r w:rsidRPr="008F349E">
        <w:rPr>
          <w:rFonts w:cs="Arial"/>
          <w:color w:val="000000"/>
          <w:vertAlign w:val="superscript"/>
        </w:rPr>
        <w:t>th</w:t>
      </w:r>
      <w:r w:rsidRPr="008F349E">
        <w:rPr>
          <w:rFonts w:cs="Arial"/>
          <w:color w:val="000000"/>
        </w:rPr>
        <w:t xml:space="preserve"> October 2022, Cllr David Fothergill chaired a webinar on the health impacts of cold homes, fuel poverty and health inequalities. </w:t>
      </w:r>
    </w:p>
    <w:p w14:paraId="127265B6" w14:textId="36F382B1" w:rsidR="00BA5321" w:rsidRPr="007433A7" w:rsidRDefault="007433A7" w:rsidP="007433A7">
      <w:pPr>
        <w:pStyle w:val="ListParagraph"/>
        <w:numPr>
          <w:ilvl w:val="0"/>
          <w:numId w:val="10"/>
        </w:numPr>
        <w:rPr>
          <w:rFonts w:cs="Arial"/>
          <w:color w:val="000000"/>
        </w:rPr>
      </w:pPr>
      <w:r w:rsidRPr="007433A7">
        <w:rPr>
          <w:rFonts w:cs="Arial"/>
          <w:color w:val="000000"/>
        </w:rPr>
        <w:t xml:space="preserve">In the webinar, Professor Michael Marmot will present his recent review ‘Fuel Poverty, Cold </w:t>
      </w:r>
      <w:proofErr w:type="gramStart"/>
      <w:r w:rsidRPr="007433A7">
        <w:rPr>
          <w:rFonts w:cs="Arial"/>
          <w:color w:val="000000"/>
        </w:rPr>
        <w:t>Homes</w:t>
      </w:r>
      <w:proofErr w:type="gramEnd"/>
      <w:r w:rsidRPr="007433A7">
        <w:rPr>
          <w:rFonts w:cs="Arial"/>
          <w:color w:val="000000"/>
        </w:rPr>
        <w:t xml:space="preserve"> and Health Inequalities’. Islington Council’s Seasonal Health Intervention Network (SHINE) presented how they’re making a difference locally to support residents with interventions to reduce fuel poverty. </w:t>
      </w:r>
    </w:p>
    <w:p w14:paraId="752594D4" w14:textId="6CF5DD8F" w:rsidR="004748F8" w:rsidRDefault="007433A7" w:rsidP="004748F8">
      <w:pPr>
        <w:pStyle w:val="Heading2"/>
      </w:pPr>
      <w:r>
        <w:t>NHS Providers Conference, Liverpool</w:t>
      </w:r>
    </w:p>
    <w:p w14:paraId="6308399F" w14:textId="20C99174" w:rsidR="004748F8" w:rsidRPr="00CA5167" w:rsidRDefault="00CA5167" w:rsidP="004748F8">
      <w:pPr>
        <w:pStyle w:val="ListParagraph"/>
        <w:numPr>
          <w:ilvl w:val="0"/>
          <w:numId w:val="10"/>
        </w:numPr>
      </w:pPr>
      <w:r>
        <w:t xml:space="preserve">On </w:t>
      </w:r>
      <w:r>
        <w:rPr>
          <w:rFonts w:cs="Arial"/>
          <w:color w:val="000000"/>
        </w:rPr>
        <w:t>15</w:t>
      </w:r>
      <w:r>
        <w:rPr>
          <w:rFonts w:cs="Arial"/>
          <w:color w:val="000000"/>
          <w:vertAlign w:val="superscript"/>
        </w:rPr>
        <w:t>th</w:t>
      </w:r>
      <w:r>
        <w:rPr>
          <w:rFonts w:cs="Arial"/>
          <w:color w:val="000000"/>
        </w:rPr>
        <w:t xml:space="preserve"> November 2022, Cllr David Fothergill was invited to join a panel discussion at the NHS Providers Conference in Liverpool.</w:t>
      </w:r>
    </w:p>
    <w:p w14:paraId="6FDDD173" w14:textId="038FF733" w:rsidR="00CA5167" w:rsidRDefault="00CA5167" w:rsidP="004748F8">
      <w:pPr>
        <w:pStyle w:val="ListParagraph"/>
        <w:numPr>
          <w:ilvl w:val="0"/>
          <w:numId w:val="10"/>
        </w:numPr>
      </w:pPr>
      <w:r>
        <w:t xml:space="preserve">This </w:t>
      </w:r>
      <w:r w:rsidR="00FA2BEC">
        <w:rPr>
          <w:rFonts w:cs="Arial"/>
          <w:color w:val="000000"/>
        </w:rPr>
        <w:t>session brought together health and care system partners to discuss how they are working together to improve the mental and physical health of their local communities. The panel discussion looked at how place-based collaborative working can improve the lives of local populations by thinking collectively about issues such as health inequalities and the cost-of-living crisis.</w:t>
      </w:r>
    </w:p>
    <w:p w14:paraId="4F5EC9AD" w14:textId="68816B77" w:rsidR="00E81AC5" w:rsidRPr="002422C3" w:rsidRDefault="00364CA7" w:rsidP="00AE33E9">
      <w:pPr>
        <w:pStyle w:val="Heading2"/>
        <w:rPr>
          <w:color w:val="auto"/>
        </w:rPr>
      </w:pPr>
      <w:r>
        <w:rPr>
          <w:color w:val="auto"/>
        </w:rPr>
        <w:t xml:space="preserve">Sexual and </w:t>
      </w:r>
      <w:r w:rsidR="009606E4">
        <w:rPr>
          <w:color w:val="auto"/>
        </w:rPr>
        <w:t>Reproductive</w:t>
      </w:r>
      <w:r>
        <w:rPr>
          <w:color w:val="auto"/>
        </w:rPr>
        <w:t xml:space="preserve"> Health Services</w:t>
      </w:r>
    </w:p>
    <w:p w14:paraId="39157FDC" w14:textId="245161E2" w:rsidR="00803F83" w:rsidRPr="00C93C61" w:rsidRDefault="00C93C61" w:rsidP="00803F83">
      <w:pPr>
        <w:pStyle w:val="ListParagraph"/>
        <w:numPr>
          <w:ilvl w:val="0"/>
          <w:numId w:val="10"/>
        </w:numPr>
        <w:rPr>
          <w:color w:val="C00000"/>
        </w:rPr>
      </w:pPr>
      <w:r>
        <w:rPr>
          <w:rFonts w:cs="Arial"/>
        </w:rPr>
        <w:t xml:space="preserve">This month the LGA published </w:t>
      </w:r>
      <w:hyperlink r:id="rId13" w:history="1">
        <w:r>
          <w:rPr>
            <w:rStyle w:val="Hyperlink"/>
            <w:rFonts w:cs="Arial"/>
          </w:rPr>
          <w:t>Breaking point: Securing the future of sexual health services | Local Government Association</w:t>
        </w:r>
      </w:hyperlink>
    </w:p>
    <w:p w14:paraId="3C04C379" w14:textId="6BA7B871" w:rsidR="00610CE4" w:rsidRPr="00610CE4" w:rsidRDefault="00610CE4" w:rsidP="00610CE4">
      <w:pPr>
        <w:pStyle w:val="ListParagraph"/>
        <w:numPr>
          <w:ilvl w:val="0"/>
          <w:numId w:val="10"/>
        </w:numPr>
        <w:rPr>
          <w:rFonts w:cs="Arial"/>
        </w:rPr>
      </w:pPr>
      <w:r w:rsidRPr="00610CE4">
        <w:rPr>
          <w:rFonts w:cs="Arial"/>
        </w:rPr>
        <w:t>This report comes at a time when commissioners and providers of sexual health services have been making repeated calls to the government to address the long-term funding and capacity challenges across local authority commissioned sexual health services</w:t>
      </w:r>
      <w:r w:rsidR="0083689D">
        <w:rPr>
          <w:rFonts w:cs="Arial"/>
        </w:rPr>
        <w:t>.</w:t>
      </w:r>
    </w:p>
    <w:p w14:paraId="6124D252" w14:textId="06D4135E" w:rsidR="00C93C61" w:rsidRPr="00803F83" w:rsidRDefault="0083689D" w:rsidP="00803F83">
      <w:pPr>
        <w:pStyle w:val="ListParagraph"/>
        <w:numPr>
          <w:ilvl w:val="0"/>
          <w:numId w:val="10"/>
        </w:numPr>
        <w:rPr>
          <w:color w:val="C00000"/>
        </w:rPr>
      </w:pPr>
      <w:r>
        <w:rPr>
          <w:rFonts w:cs="Arial"/>
        </w:rPr>
        <w:t xml:space="preserve">spread of antibiotic-resistant sexual infection, challenges accessing contraception and the evolving spread of Monkeypox, it is more important than ever to evidence pressures across sexual and reproductive health and ensure it is appropriately funded. </w:t>
      </w:r>
      <w:hyperlink r:id="rId14" w:history="1">
        <w:r>
          <w:rPr>
            <w:rStyle w:val="Hyperlink"/>
            <w:rFonts w:cs="Arial"/>
          </w:rPr>
          <w:t>New LGA report warns local sexual health services are at ‘breaking point’ | Local Government Association</w:t>
        </w:r>
      </w:hyperlink>
    </w:p>
    <w:p w14:paraId="465D35E6" w14:textId="025AA977" w:rsidR="00E81AC5" w:rsidRPr="002422C3" w:rsidRDefault="0083689D" w:rsidP="00AE33E9">
      <w:pPr>
        <w:pStyle w:val="Heading2"/>
        <w:rPr>
          <w:color w:val="auto"/>
        </w:rPr>
      </w:pPr>
      <w:r>
        <w:rPr>
          <w:color w:val="auto"/>
        </w:rPr>
        <w:t>Healthy Ageing</w:t>
      </w:r>
      <w:r w:rsidR="00101F83" w:rsidRPr="009E5E45">
        <w:rPr>
          <w:color w:val="C00000"/>
        </w:rPr>
        <w:t xml:space="preserve"> </w:t>
      </w:r>
    </w:p>
    <w:p w14:paraId="673ECA1A" w14:textId="026D6D0A" w:rsidR="008E748E" w:rsidRPr="002422C3" w:rsidRDefault="00583491" w:rsidP="00953728">
      <w:pPr>
        <w:pStyle w:val="ListParagraph"/>
        <w:numPr>
          <w:ilvl w:val="0"/>
          <w:numId w:val="10"/>
        </w:numPr>
      </w:pPr>
      <w:r>
        <w:rPr>
          <w:rFonts w:cs="Arial"/>
        </w:rPr>
        <w:t>On 15</w:t>
      </w:r>
      <w:r>
        <w:rPr>
          <w:rFonts w:cs="Arial"/>
          <w:vertAlign w:val="superscript"/>
        </w:rPr>
        <w:t>th</w:t>
      </w:r>
      <w:r>
        <w:rPr>
          <w:rFonts w:cs="Arial"/>
        </w:rPr>
        <w:t xml:space="preserve"> November, Cllr Rosemary Sexton spoke at the UK Research and Innovation (UKRI) Conference on healthy ageing.</w:t>
      </w:r>
    </w:p>
    <w:p w14:paraId="43EB3207" w14:textId="2832E1EA" w:rsidR="001F77A5" w:rsidRPr="002422C3" w:rsidRDefault="00D15322" w:rsidP="00AE33E9">
      <w:pPr>
        <w:pStyle w:val="Heading2"/>
        <w:rPr>
          <w:color w:val="auto"/>
        </w:rPr>
      </w:pPr>
      <w:r>
        <w:rPr>
          <w:color w:val="auto"/>
        </w:rPr>
        <w:lastRenderedPageBreak/>
        <w:t>Integration</w:t>
      </w:r>
      <w:r w:rsidR="00B10AD7" w:rsidRPr="002422C3">
        <w:rPr>
          <w:color w:val="auto"/>
        </w:rPr>
        <w:t xml:space="preserve"> </w:t>
      </w:r>
    </w:p>
    <w:p w14:paraId="69DE5346" w14:textId="77777777" w:rsidR="00A565A7" w:rsidRDefault="00A565A7" w:rsidP="00A565A7">
      <w:pPr>
        <w:pStyle w:val="ListParagraph"/>
        <w:numPr>
          <w:ilvl w:val="0"/>
          <w:numId w:val="10"/>
        </w:numPr>
        <w:rPr>
          <w:rFonts w:eastAsia="Times New Roman" w:cs="Arial"/>
        </w:rPr>
      </w:pPr>
      <w:r w:rsidRPr="00A565A7">
        <w:rPr>
          <w:rFonts w:eastAsia="Times New Roman" w:cs="Arial"/>
        </w:rPr>
        <w:t xml:space="preserve">On 26 October, Cllr Rosemary Sexton chaired an NHS Confederation webinar for NHS Non-Executive Directors on understanding the contribution of </w:t>
      </w:r>
      <w:proofErr w:type="gramStart"/>
      <w:r w:rsidRPr="00A565A7">
        <w:rPr>
          <w:rFonts w:eastAsia="Times New Roman" w:cs="Arial"/>
        </w:rPr>
        <w:t>place based</w:t>
      </w:r>
      <w:proofErr w:type="gramEnd"/>
      <w:r w:rsidRPr="00A565A7">
        <w:rPr>
          <w:rFonts w:eastAsia="Times New Roman" w:cs="Arial"/>
        </w:rPr>
        <w:t xml:space="preserve"> partnerships.</w:t>
      </w:r>
    </w:p>
    <w:p w14:paraId="19C209B2" w14:textId="77777777" w:rsidR="00A565A7" w:rsidRDefault="00A565A7" w:rsidP="00A565A7">
      <w:pPr>
        <w:pStyle w:val="ListParagraph"/>
        <w:numPr>
          <w:ilvl w:val="0"/>
          <w:numId w:val="10"/>
        </w:numPr>
        <w:rPr>
          <w:rFonts w:eastAsia="Times New Roman" w:cs="Arial"/>
        </w:rPr>
      </w:pPr>
      <w:r w:rsidRPr="00A565A7">
        <w:rPr>
          <w:rFonts w:eastAsia="Times New Roman" w:cs="Arial"/>
        </w:rPr>
        <w:t xml:space="preserve">On 7 November, Sarah Pickup gave the local government overview at an NHS England </w:t>
      </w:r>
      <w:proofErr w:type="gramStart"/>
      <w:r w:rsidRPr="00A565A7">
        <w:rPr>
          <w:rFonts w:eastAsia="Times New Roman" w:cs="Arial"/>
        </w:rPr>
        <w:t>South East</w:t>
      </w:r>
      <w:proofErr w:type="gramEnd"/>
      <w:r w:rsidRPr="00A565A7">
        <w:rPr>
          <w:rFonts w:eastAsia="Times New Roman" w:cs="Arial"/>
        </w:rPr>
        <w:t xml:space="preserve"> regional workshop on developing integrated care strategies.</w:t>
      </w:r>
    </w:p>
    <w:p w14:paraId="0635D2DC" w14:textId="77777777" w:rsidR="00A565A7" w:rsidRDefault="00A565A7" w:rsidP="00A565A7">
      <w:pPr>
        <w:pStyle w:val="ListParagraph"/>
        <w:numPr>
          <w:ilvl w:val="0"/>
          <w:numId w:val="10"/>
        </w:numPr>
        <w:rPr>
          <w:rFonts w:eastAsia="Times New Roman" w:cs="Arial"/>
        </w:rPr>
      </w:pPr>
      <w:r w:rsidRPr="00A565A7">
        <w:rPr>
          <w:rFonts w:eastAsia="Times New Roman" w:cs="Arial"/>
        </w:rPr>
        <w:t xml:space="preserve">On 8 November, Cllr David Fothergill gave evidence to the House of Commons Health and Social Care Committee inquiry on the accountability and autonomy of integrated care systems. </w:t>
      </w:r>
    </w:p>
    <w:p w14:paraId="5B92F865" w14:textId="01EAF5F6" w:rsidR="00953728" w:rsidRPr="001A73A2" w:rsidRDefault="00A565A7" w:rsidP="001A73A2">
      <w:pPr>
        <w:pStyle w:val="ListParagraph"/>
        <w:numPr>
          <w:ilvl w:val="0"/>
          <w:numId w:val="10"/>
        </w:numPr>
        <w:rPr>
          <w:rFonts w:eastAsia="Times New Roman" w:cs="Arial"/>
        </w:rPr>
      </w:pPr>
      <w:r w:rsidRPr="00A565A7">
        <w:rPr>
          <w:rFonts w:eastAsia="Times New Roman" w:cs="Arial"/>
        </w:rPr>
        <w:t>On 22 November Cllr James Jamieson chaired a session on the importance of community engagement at the NHS Confederation ICS Leadership conference.</w:t>
      </w:r>
    </w:p>
    <w:p w14:paraId="0DD7D346" w14:textId="78ACAA23" w:rsidR="00E81AC5" w:rsidRPr="002422C3" w:rsidRDefault="001A73A2" w:rsidP="00AE33E9">
      <w:pPr>
        <w:pStyle w:val="Heading2"/>
        <w:rPr>
          <w:color w:val="auto"/>
        </w:rPr>
      </w:pPr>
      <w:r>
        <w:rPr>
          <w:color w:val="auto"/>
        </w:rPr>
        <w:t>Adult Social Care assurance</w:t>
      </w:r>
    </w:p>
    <w:p w14:paraId="19415656" w14:textId="05BF0CE0" w:rsidR="00FA1A37" w:rsidRPr="0051584E" w:rsidRDefault="0051584E" w:rsidP="0051584E">
      <w:pPr>
        <w:pStyle w:val="ListParagraph"/>
        <w:numPr>
          <w:ilvl w:val="0"/>
          <w:numId w:val="10"/>
        </w:numPr>
        <w:rPr>
          <w:rFonts w:cs="Arial"/>
        </w:rPr>
      </w:pPr>
      <w:r w:rsidRPr="0051584E">
        <w:rPr>
          <w:rFonts w:cs="Arial"/>
        </w:rPr>
        <w:t xml:space="preserve">The LGA organised two national webinars on adult social care assurance in October which were attended by more than 400 council Members and officers. Delegates heard from speakers from the Department of Health and Social Care, the Care Quality Commission, the Association of Directors of Adult Social Services, and the LGA. The webinars were an opportunity for council colleagues to hear more about the origins of assurance, the emerging assessment framework and what councils can be doing now in preparation for the return of regulation. Attendees raised </w:t>
      </w:r>
      <w:proofErr w:type="gramStart"/>
      <w:r w:rsidRPr="0051584E">
        <w:rPr>
          <w:rFonts w:cs="Arial"/>
        </w:rPr>
        <w:t>a number of</w:t>
      </w:r>
      <w:proofErr w:type="gramEnd"/>
      <w:r w:rsidRPr="0051584E">
        <w:rPr>
          <w:rFonts w:cs="Arial"/>
        </w:rPr>
        <w:t xml:space="preserve"> helpful questions and points, particularly on the timetable for assurance, the underlying financial context in which councils are operating, and the need for more updates and information from DHSC and CQC. The LGA is working with ADASS, DHSC and CQC on an assurance FAQ document, based on the questions and comments raised across the two webinars.</w:t>
      </w:r>
    </w:p>
    <w:p w14:paraId="7BC25B62" w14:textId="23DF757B" w:rsidR="00D15322" w:rsidRPr="002422C3" w:rsidRDefault="00B63EE7" w:rsidP="00D15322">
      <w:pPr>
        <w:pStyle w:val="Heading2"/>
        <w:rPr>
          <w:color w:val="auto"/>
        </w:rPr>
      </w:pPr>
      <w:r>
        <w:rPr>
          <w:color w:val="auto"/>
        </w:rPr>
        <w:t>Autumn Statement</w:t>
      </w:r>
      <w:r w:rsidR="00466CAD">
        <w:rPr>
          <w:color w:val="auto"/>
        </w:rPr>
        <w:t xml:space="preserve"> 2022: LGA Briefing</w:t>
      </w:r>
      <w:r w:rsidR="00D15322" w:rsidRPr="002422C3">
        <w:rPr>
          <w:color w:val="auto"/>
        </w:rPr>
        <w:t xml:space="preserve"> </w:t>
      </w:r>
    </w:p>
    <w:p w14:paraId="6A38BE80" w14:textId="47AD9A4F" w:rsidR="00D15322" w:rsidRPr="004748F8" w:rsidRDefault="007D6D73" w:rsidP="00D15322">
      <w:pPr>
        <w:pStyle w:val="ListParagraph"/>
        <w:numPr>
          <w:ilvl w:val="0"/>
          <w:numId w:val="10"/>
        </w:numPr>
      </w:pPr>
      <w:r>
        <w:t>Our</w:t>
      </w:r>
      <w:r w:rsidR="00B82A47">
        <w:t xml:space="preserve"> </w:t>
      </w:r>
      <w:r w:rsidR="00B82A47" w:rsidRPr="00B82A47">
        <w:t>Autumn Statement 2022 briefing summarises the key announcements for councils and provides an initial LGA view</w:t>
      </w:r>
      <w:r>
        <w:t xml:space="preserve"> </w:t>
      </w:r>
      <w:hyperlink r:id="rId15" w:history="1">
        <w:r w:rsidR="00B82A47" w:rsidRPr="00646B64">
          <w:rPr>
            <w:rStyle w:val="Hyperlink"/>
          </w:rPr>
          <w:t>https://www.local.gov.uk/parliament/briefings-and-responses/autumn-statement-2022-lga-briefing-0</w:t>
        </w:r>
      </w:hyperlink>
      <w:r>
        <w:t xml:space="preserve"> </w:t>
      </w:r>
    </w:p>
    <w:p w14:paraId="4B7E4CA7" w14:textId="37816824" w:rsidR="00D15322" w:rsidRPr="004748F8" w:rsidRDefault="00813595" w:rsidP="009606E4">
      <w:pPr>
        <w:pStyle w:val="ListParagraph"/>
        <w:numPr>
          <w:ilvl w:val="0"/>
          <w:numId w:val="10"/>
        </w:numPr>
      </w:pPr>
      <w:r>
        <w:t>Sections of the briefing relevant to the work of the Community Wellbeing Board can be found in Annex A.</w:t>
      </w:r>
    </w:p>
    <w:sectPr w:rsidR="00D15322" w:rsidRPr="004748F8" w:rsidSect="00376FD5">
      <w:headerReference w:type="default" r:id="rId16"/>
      <w:footerReference w:type="even" r:id="rId17"/>
      <w:headerReference w:type="first" r:id="rId18"/>
      <w:footerReference w:type="first" r:id="rId19"/>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A2EBC" w14:textId="77777777" w:rsidR="00232D02" w:rsidRDefault="00232D02" w:rsidP="00AD62B2">
      <w:r>
        <w:separator/>
      </w:r>
    </w:p>
  </w:endnote>
  <w:endnote w:type="continuationSeparator" w:id="0">
    <w:p w14:paraId="1B2EB455" w14:textId="77777777" w:rsidR="00232D02" w:rsidRDefault="00232D02" w:rsidP="00AD62B2">
      <w:r>
        <w:continuationSeparator/>
      </w:r>
    </w:p>
  </w:endnote>
  <w:endnote w:type="continuationNotice" w:id="1">
    <w:p w14:paraId="58BB3667" w14:textId="77777777" w:rsidR="00232D02" w:rsidRDefault="00232D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08C2" w14:textId="77777777" w:rsidR="00232D02" w:rsidRDefault="00232D02" w:rsidP="00AD62B2">
      <w:r>
        <w:separator/>
      </w:r>
    </w:p>
  </w:footnote>
  <w:footnote w:type="continuationSeparator" w:id="0">
    <w:p w14:paraId="5E520268" w14:textId="77777777" w:rsidR="00232D02" w:rsidRDefault="00232D02" w:rsidP="00AD62B2">
      <w:r>
        <w:continuationSeparator/>
      </w:r>
    </w:p>
  </w:footnote>
  <w:footnote w:type="continuationNotice" w:id="1">
    <w:p w14:paraId="48F81A95" w14:textId="77777777" w:rsidR="00232D02" w:rsidRDefault="00232D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9"/>
  </w:num>
  <w:num w:numId="2">
    <w:abstractNumId w:val="17"/>
  </w:num>
  <w:num w:numId="3">
    <w:abstractNumId w:val="16"/>
  </w:num>
  <w:num w:numId="4">
    <w:abstractNumId w:val="14"/>
  </w:num>
  <w:num w:numId="5">
    <w:abstractNumId w:val="11"/>
  </w:num>
  <w:num w:numId="6">
    <w:abstractNumId w:val="10"/>
  </w:num>
  <w:num w:numId="7">
    <w:abstractNumId w:val="12"/>
  </w:num>
  <w:num w:numId="8">
    <w:abstractNumId w:val="18"/>
  </w:num>
  <w:num w:numId="9">
    <w:abstractNumId w:val="15"/>
  </w:num>
  <w:num w:numId="10">
    <w:abstractNumId w:val="13"/>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16C66"/>
    <w:rsid w:val="00023063"/>
    <w:rsid w:val="000367CF"/>
    <w:rsid w:val="000404B5"/>
    <w:rsid w:val="00042F32"/>
    <w:rsid w:val="000505D5"/>
    <w:rsid w:val="00052698"/>
    <w:rsid w:val="000563A1"/>
    <w:rsid w:val="00076282"/>
    <w:rsid w:val="00084AE6"/>
    <w:rsid w:val="000A3930"/>
    <w:rsid w:val="000A46DA"/>
    <w:rsid w:val="000C083B"/>
    <w:rsid w:val="000D007C"/>
    <w:rsid w:val="000F5D79"/>
    <w:rsid w:val="00101F83"/>
    <w:rsid w:val="00105C11"/>
    <w:rsid w:val="00125CDC"/>
    <w:rsid w:val="00125D0E"/>
    <w:rsid w:val="001379B6"/>
    <w:rsid w:val="00143FF7"/>
    <w:rsid w:val="00151173"/>
    <w:rsid w:val="00151EED"/>
    <w:rsid w:val="00153423"/>
    <w:rsid w:val="00154DF0"/>
    <w:rsid w:val="00160176"/>
    <w:rsid w:val="00162B91"/>
    <w:rsid w:val="001879BE"/>
    <w:rsid w:val="00194699"/>
    <w:rsid w:val="00195A64"/>
    <w:rsid w:val="001A73A2"/>
    <w:rsid w:val="001B6714"/>
    <w:rsid w:val="001C0B7F"/>
    <w:rsid w:val="001C2D2F"/>
    <w:rsid w:val="001C403B"/>
    <w:rsid w:val="001C7965"/>
    <w:rsid w:val="001D0BC8"/>
    <w:rsid w:val="001D0E03"/>
    <w:rsid w:val="001E4FE0"/>
    <w:rsid w:val="001F77A5"/>
    <w:rsid w:val="0020025E"/>
    <w:rsid w:val="00201BBD"/>
    <w:rsid w:val="00202AA9"/>
    <w:rsid w:val="0022517A"/>
    <w:rsid w:val="00232D02"/>
    <w:rsid w:val="002422C3"/>
    <w:rsid w:val="00254CC6"/>
    <w:rsid w:val="0028316C"/>
    <w:rsid w:val="00292FD7"/>
    <w:rsid w:val="002954FA"/>
    <w:rsid w:val="002A7C7F"/>
    <w:rsid w:val="002C7020"/>
    <w:rsid w:val="002C7104"/>
    <w:rsid w:val="002D013E"/>
    <w:rsid w:val="002D4DD8"/>
    <w:rsid w:val="002D4F8A"/>
    <w:rsid w:val="002E3791"/>
    <w:rsid w:val="0030031B"/>
    <w:rsid w:val="00302864"/>
    <w:rsid w:val="00305796"/>
    <w:rsid w:val="003137E0"/>
    <w:rsid w:val="00321249"/>
    <w:rsid w:val="00325289"/>
    <w:rsid w:val="00331707"/>
    <w:rsid w:val="003566B0"/>
    <w:rsid w:val="00357547"/>
    <w:rsid w:val="00363F09"/>
    <w:rsid w:val="00364CA7"/>
    <w:rsid w:val="00365015"/>
    <w:rsid w:val="00371E87"/>
    <w:rsid w:val="003737D0"/>
    <w:rsid w:val="00375F9A"/>
    <w:rsid w:val="00376FD5"/>
    <w:rsid w:val="00385D68"/>
    <w:rsid w:val="0039168F"/>
    <w:rsid w:val="00395AD4"/>
    <w:rsid w:val="003A15A7"/>
    <w:rsid w:val="003A7E51"/>
    <w:rsid w:val="003D1170"/>
    <w:rsid w:val="003D55B7"/>
    <w:rsid w:val="003E42B8"/>
    <w:rsid w:val="003F3A6C"/>
    <w:rsid w:val="00400A51"/>
    <w:rsid w:val="004026A7"/>
    <w:rsid w:val="00417F6B"/>
    <w:rsid w:val="00425C92"/>
    <w:rsid w:val="00447DCB"/>
    <w:rsid w:val="0045278B"/>
    <w:rsid w:val="00466CAD"/>
    <w:rsid w:val="0047422A"/>
    <w:rsid w:val="004748F8"/>
    <w:rsid w:val="004812FF"/>
    <w:rsid w:val="004813F5"/>
    <w:rsid w:val="00481F27"/>
    <w:rsid w:val="00486944"/>
    <w:rsid w:val="00493C69"/>
    <w:rsid w:val="004A550F"/>
    <w:rsid w:val="004B0B49"/>
    <w:rsid w:val="004C0E85"/>
    <w:rsid w:val="004C1903"/>
    <w:rsid w:val="004D736A"/>
    <w:rsid w:val="004E09CD"/>
    <w:rsid w:val="004E2432"/>
    <w:rsid w:val="004F68A2"/>
    <w:rsid w:val="00503519"/>
    <w:rsid w:val="00503754"/>
    <w:rsid w:val="0051584E"/>
    <w:rsid w:val="00516DF0"/>
    <w:rsid w:val="00526D9F"/>
    <w:rsid w:val="00527D6E"/>
    <w:rsid w:val="0053346B"/>
    <w:rsid w:val="00535D6E"/>
    <w:rsid w:val="005372A7"/>
    <w:rsid w:val="00540C4E"/>
    <w:rsid w:val="00552CFE"/>
    <w:rsid w:val="00565620"/>
    <w:rsid w:val="005720CE"/>
    <w:rsid w:val="0057403C"/>
    <w:rsid w:val="00583491"/>
    <w:rsid w:val="00584BDE"/>
    <w:rsid w:val="00584D71"/>
    <w:rsid w:val="005A0B8E"/>
    <w:rsid w:val="005A7236"/>
    <w:rsid w:val="005B40FE"/>
    <w:rsid w:val="005C379A"/>
    <w:rsid w:val="005C409E"/>
    <w:rsid w:val="005D08F8"/>
    <w:rsid w:val="005D52A9"/>
    <w:rsid w:val="005D785E"/>
    <w:rsid w:val="005F1E59"/>
    <w:rsid w:val="005F35B6"/>
    <w:rsid w:val="00610CE4"/>
    <w:rsid w:val="00616157"/>
    <w:rsid w:val="00622CF7"/>
    <w:rsid w:val="00627EC8"/>
    <w:rsid w:val="006306EE"/>
    <w:rsid w:val="00637846"/>
    <w:rsid w:val="00643FF4"/>
    <w:rsid w:val="00645595"/>
    <w:rsid w:val="006455C6"/>
    <w:rsid w:val="00645C7E"/>
    <w:rsid w:val="00652442"/>
    <w:rsid w:val="006574A6"/>
    <w:rsid w:val="00664ACC"/>
    <w:rsid w:val="0067291C"/>
    <w:rsid w:val="006731A2"/>
    <w:rsid w:val="00690B8B"/>
    <w:rsid w:val="006A0790"/>
    <w:rsid w:val="006B1898"/>
    <w:rsid w:val="006C088E"/>
    <w:rsid w:val="006C70DE"/>
    <w:rsid w:val="006E432A"/>
    <w:rsid w:val="006E5EC5"/>
    <w:rsid w:val="006F12D2"/>
    <w:rsid w:val="006F1D90"/>
    <w:rsid w:val="006F4292"/>
    <w:rsid w:val="006F4968"/>
    <w:rsid w:val="00701BA4"/>
    <w:rsid w:val="00704482"/>
    <w:rsid w:val="00711939"/>
    <w:rsid w:val="0071649C"/>
    <w:rsid w:val="00720DEE"/>
    <w:rsid w:val="007278C2"/>
    <w:rsid w:val="00731307"/>
    <w:rsid w:val="00740387"/>
    <w:rsid w:val="007433A7"/>
    <w:rsid w:val="007522A4"/>
    <w:rsid w:val="007556A8"/>
    <w:rsid w:val="007566A0"/>
    <w:rsid w:val="00762786"/>
    <w:rsid w:val="00783838"/>
    <w:rsid w:val="007918BC"/>
    <w:rsid w:val="00794A67"/>
    <w:rsid w:val="007A3157"/>
    <w:rsid w:val="007A4D40"/>
    <w:rsid w:val="007B0E3B"/>
    <w:rsid w:val="007B0F24"/>
    <w:rsid w:val="007B1D9E"/>
    <w:rsid w:val="007B6174"/>
    <w:rsid w:val="007B6FFF"/>
    <w:rsid w:val="007C337E"/>
    <w:rsid w:val="007D2BFD"/>
    <w:rsid w:val="007D335D"/>
    <w:rsid w:val="007D6682"/>
    <w:rsid w:val="007D6D73"/>
    <w:rsid w:val="007E1B30"/>
    <w:rsid w:val="007F1381"/>
    <w:rsid w:val="007F28E6"/>
    <w:rsid w:val="007F3910"/>
    <w:rsid w:val="007F59BC"/>
    <w:rsid w:val="00803C71"/>
    <w:rsid w:val="00803F83"/>
    <w:rsid w:val="008048EF"/>
    <w:rsid w:val="0080622B"/>
    <w:rsid w:val="00813595"/>
    <w:rsid w:val="008200FE"/>
    <w:rsid w:val="00821E3F"/>
    <w:rsid w:val="00822A4A"/>
    <w:rsid w:val="008332C5"/>
    <w:rsid w:val="00833AB6"/>
    <w:rsid w:val="0083689D"/>
    <w:rsid w:val="00842651"/>
    <w:rsid w:val="00847148"/>
    <w:rsid w:val="00847890"/>
    <w:rsid w:val="00880C7A"/>
    <w:rsid w:val="0088301E"/>
    <w:rsid w:val="00885D1D"/>
    <w:rsid w:val="008905DD"/>
    <w:rsid w:val="0089382D"/>
    <w:rsid w:val="00895969"/>
    <w:rsid w:val="008A5A73"/>
    <w:rsid w:val="008B2E69"/>
    <w:rsid w:val="008B5701"/>
    <w:rsid w:val="008C33DB"/>
    <w:rsid w:val="008C7AEC"/>
    <w:rsid w:val="008E5800"/>
    <w:rsid w:val="008E748E"/>
    <w:rsid w:val="008F349E"/>
    <w:rsid w:val="008F5B31"/>
    <w:rsid w:val="008F5F53"/>
    <w:rsid w:val="008F608D"/>
    <w:rsid w:val="009000B6"/>
    <w:rsid w:val="00902EFF"/>
    <w:rsid w:val="00905BB1"/>
    <w:rsid w:val="00923F56"/>
    <w:rsid w:val="00936955"/>
    <w:rsid w:val="009536BB"/>
    <w:rsid w:val="00953728"/>
    <w:rsid w:val="009606E4"/>
    <w:rsid w:val="00960AD7"/>
    <w:rsid w:val="0096147C"/>
    <w:rsid w:val="00963DC2"/>
    <w:rsid w:val="0096624C"/>
    <w:rsid w:val="009846C6"/>
    <w:rsid w:val="0098520D"/>
    <w:rsid w:val="00987523"/>
    <w:rsid w:val="009878BD"/>
    <w:rsid w:val="00987B43"/>
    <w:rsid w:val="009A2A70"/>
    <w:rsid w:val="009A6C11"/>
    <w:rsid w:val="009C0A70"/>
    <w:rsid w:val="009C223B"/>
    <w:rsid w:val="009C5246"/>
    <w:rsid w:val="009C6E89"/>
    <w:rsid w:val="009D274E"/>
    <w:rsid w:val="009D6442"/>
    <w:rsid w:val="009D77EE"/>
    <w:rsid w:val="009E2623"/>
    <w:rsid w:val="009E3E52"/>
    <w:rsid w:val="009E5E45"/>
    <w:rsid w:val="009E6111"/>
    <w:rsid w:val="009F1F4A"/>
    <w:rsid w:val="00A02CAC"/>
    <w:rsid w:val="00A247CC"/>
    <w:rsid w:val="00A42B71"/>
    <w:rsid w:val="00A565A7"/>
    <w:rsid w:val="00A60982"/>
    <w:rsid w:val="00AA2CA8"/>
    <w:rsid w:val="00AA7B54"/>
    <w:rsid w:val="00AB01D7"/>
    <w:rsid w:val="00AB56A2"/>
    <w:rsid w:val="00AC2D89"/>
    <w:rsid w:val="00AD62B2"/>
    <w:rsid w:val="00AE33E9"/>
    <w:rsid w:val="00AF201F"/>
    <w:rsid w:val="00AF421F"/>
    <w:rsid w:val="00B001E2"/>
    <w:rsid w:val="00B0699A"/>
    <w:rsid w:val="00B101EC"/>
    <w:rsid w:val="00B10AD7"/>
    <w:rsid w:val="00B14707"/>
    <w:rsid w:val="00B223D9"/>
    <w:rsid w:val="00B270C0"/>
    <w:rsid w:val="00B43FC6"/>
    <w:rsid w:val="00B56823"/>
    <w:rsid w:val="00B632F8"/>
    <w:rsid w:val="00B632FD"/>
    <w:rsid w:val="00B6379A"/>
    <w:rsid w:val="00B63EE7"/>
    <w:rsid w:val="00B675FD"/>
    <w:rsid w:val="00B754E7"/>
    <w:rsid w:val="00B81E51"/>
    <w:rsid w:val="00B826E5"/>
    <w:rsid w:val="00B82A47"/>
    <w:rsid w:val="00B872F6"/>
    <w:rsid w:val="00BA10BE"/>
    <w:rsid w:val="00BA1737"/>
    <w:rsid w:val="00BA5321"/>
    <w:rsid w:val="00BC1F12"/>
    <w:rsid w:val="00BC6B2D"/>
    <w:rsid w:val="00BD5521"/>
    <w:rsid w:val="00BE0ACB"/>
    <w:rsid w:val="00C22A6C"/>
    <w:rsid w:val="00C51037"/>
    <w:rsid w:val="00C55AED"/>
    <w:rsid w:val="00C629EB"/>
    <w:rsid w:val="00C64EDF"/>
    <w:rsid w:val="00C77025"/>
    <w:rsid w:val="00C84BCF"/>
    <w:rsid w:val="00C9073A"/>
    <w:rsid w:val="00C92573"/>
    <w:rsid w:val="00C93C61"/>
    <w:rsid w:val="00CA5167"/>
    <w:rsid w:val="00CA5846"/>
    <w:rsid w:val="00CA6CB6"/>
    <w:rsid w:val="00CB3530"/>
    <w:rsid w:val="00CC0113"/>
    <w:rsid w:val="00CD532B"/>
    <w:rsid w:val="00CD6AA8"/>
    <w:rsid w:val="00CE1D9D"/>
    <w:rsid w:val="00D028ED"/>
    <w:rsid w:val="00D10FCA"/>
    <w:rsid w:val="00D15322"/>
    <w:rsid w:val="00D30BBE"/>
    <w:rsid w:val="00D51669"/>
    <w:rsid w:val="00D64C73"/>
    <w:rsid w:val="00D70FE5"/>
    <w:rsid w:val="00D81007"/>
    <w:rsid w:val="00D9187A"/>
    <w:rsid w:val="00D91A5B"/>
    <w:rsid w:val="00DA13B0"/>
    <w:rsid w:val="00DA5AAB"/>
    <w:rsid w:val="00DB6110"/>
    <w:rsid w:val="00DB707D"/>
    <w:rsid w:val="00DD44F2"/>
    <w:rsid w:val="00DD47BD"/>
    <w:rsid w:val="00DD54A1"/>
    <w:rsid w:val="00E0165F"/>
    <w:rsid w:val="00E141F7"/>
    <w:rsid w:val="00E25277"/>
    <w:rsid w:val="00E53F9C"/>
    <w:rsid w:val="00E610E1"/>
    <w:rsid w:val="00E618C5"/>
    <w:rsid w:val="00E61E6E"/>
    <w:rsid w:val="00E81AC5"/>
    <w:rsid w:val="00E82156"/>
    <w:rsid w:val="00E85176"/>
    <w:rsid w:val="00EA6CDB"/>
    <w:rsid w:val="00EB4174"/>
    <w:rsid w:val="00ED5BAA"/>
    <w:rsid w:val="00EE48FE"/>
    <w:rsid w:val="00EF1910"/>
    <w:rsid w:val="00F069C8"/>
    <w:rsid w:val="00F075F3"/>
    <w:rsid w:val="00F11BF5"/>
    <w:rsid w:val="00F22C64"/>
    <w:rsid w:val="00F24E47"/>
    <w:rsid w:val="00F264F7"/>
    <w:rsid w:val="00F3594F"/>
    <w:rsid w:val="00F54F92"/>
    <w:rsid w:val="00F6662B"/>
    <w:rsid w:val="00F770BA"/>
    <w:rsid w:val="00F83049"/>
    <w:rsid w:val="00F867C7"/>
    <w:rsid w:val="00F86C57"/>
    <w:rsid w:val="00FA1A37"/>
    <w:rsid w:val="00FA2BEC"/>
    <w:rsid w:val="00FA3617"/>
    <w:rsid w:val="00FB2952"/>
    <w:rsid w:val="00FE1983"/>
    <w:rsid w:val="00FF0842"/>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0B70E301-6AC9-4EBF-B3B8-B23DB302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uiPriority w:val="34"/>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paragraph" w:customStyle="1" w:styleId="Title3">
    <w:name w:val="Title 3"/>
    <w:basedOn w:val="Normal"/>
    <w:link w:val="Title3Char"/>
    <w:autoRedefine/>
    <w:qFormat/>
    <w:rsid w:val="00E25277"/>
    <w:pPr>
      <w:spacing w:before="0" w:after="160" w:line="276" w:lineRule="auto"/>
      <w:ind w:firstLine="0"/>
    </w:pPr>
    <w:rPr>
      <w:sz w:val="22"/>
      <w:szCs w:val="22"/>
    </w:rPr>
  </w:style>
  <w:style w:type="character" w:customStyle="1" w:styleId="Title3Char">
    <w:name w:val="Title 3 Char"/>
    <w:basedOn w:val="DefaultParagraphFont"/>
    <w:link w:val="Title3"/>
    <w:rsid w:val="00E25277"/>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ublications/breaking-point-securing-future-sexual-health-servic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rk.%20Norris@local.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ocal.gov.uk/parliament/briefings-and-responses/autumn-statement-2022-lga-briefing-0"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about/news/new-lga-report-warns-local-sexual-health-services-are-breaking-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E21C1D0F2A6F44AF3DBD76F19623CB" ma:contentTypeVersion="11" ma:contentTypeDescription="Create a new document." ma:contentTypeScope="" ma:versionID="f69a6f98eadaeb444b38dec9588299ab">
  <xsd:schema xmlns:xsd="http://www.w3.org/2001/XMLSchema" xmlns:xs="http://www.w3.org/2001/XMLSchema" xmlns:p="http://schemas.microsoft.com/office/2006/metadata/properties" xmlns:ns2="7c46d2aa-a7e5-429f-8a68-2712788f629e" xmlns:ns3="61f6d86c-03d7-48e0-9141-47a8479da315" targetNamespace="http://schemas.microsoft.com/office/2006/metadata/properties" ma:root="true" ma:fieldsID="fe6adeff35622c46f2ab93d9447f33fb" ns2:_="" ns3:_="">
    <xsd:import namespace="7c46d2aa-a7e5-429f-8a68-2712788f629e"/>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6d2aa-a7e5-429f-8a68-2712788f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DDD9-F9B3-45BB-B9C9-F0931FAD39EB}">
  <ds:schemaRefs>
    <ds:schemaRef ds:uri="http://schemas.microsoft.com/office/infopath/2007/PartnerControls"/>
    <ds:schemaRef ds:uri="http://purl.org/dc/elements/1.1/"/>
    <ds:schemaRef ds:uri="http://schemas.microsoft.com/office/2006/metadata/properties"/>
    <ds:schemaRef ds:uri="c5b0e574-a2a8-474b-ab1d-82ba70679876"/>
    <ds:schemaRef ds:uri="http://purl.org/dc/terms/"/>
    <ds:schemaRef ds:uri="http://schemas.openxmlformats.org/package/2006/metadata/core-properties"/>
    <ds:schemaRef ds:uri="http://schemas.microsoft.com/office/2006/documentManagement/types"/>
    <ds:schemaRef ds:uri="a9f2679b-0563-41b5-be6e-35b3eb421a2d"/>
    <ds:schemaRef ds:uri="http://www.w3.org/XML/1998/namespace"/>
    <ds:schemaRef ds:uri="http://purl.org/dc/dcmitype/"/>
  </ds:schemaRefs>
</ds:datastoreItem>
</file>

<file path=customXml/itemProps2.xml><?xml version="1.0" encoding="utf-8"?>
<ds:datastoreItem xmlns:ds="http://schemas.openxmlformats.org/officeDocument/2006/customXml" ds:itemID="{2182E871-6BED-47E1-8B48-5B2210BE1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6d2aa-a7e5-429f-8a68-2712788f629e"/>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4.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19</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Amy Haldane</cp:lastModifiedBy>
  <cp:revision>31</cp:revision>
  <dcterms:created xsi:type="dcterms:W3CDTF">2022-11-24T07:17:00Z</dcterms:created>
  <dcterms:modified xsi:type="dcterms:W3CDTF">2022-11-24T07:55:00Z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0x010100DCE21C1D0F2A6F44AF3DBD76F19623CB</vt:lpwstr>
  </property>
  <property fmtid="{D5CDD505-2E9C-101B-9397-08002B2CF9AE}" pid="3" name="Document owner">
    <vt:lpwstr>999;#LGA MemberServices</vt:lpwstr>
  </property>
</Properties>
</file>